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89" w:rsidRDefault="00E03E89" w:rsidP="000051CB"/>
    <w:p w:rsidR="00B262BE" w:rsidRDefault="00E03E89" w:rsidP="00E03E89">
      <w:pPr>
        <w:tabs>
          <w:tab w:val="left" w:pos="2460"/>
        </w:tabs>
      </w:pPr>
      <w:r>
        <w:tab/>
      </w:r>
    </w:p>
    <w:p w:rsidR="00E03E89" w:rsidRDefault="00E03E89" w:rsidP="00E03E89">
      <w:pPr>
        <w:tabs>
          <w:tab w:val="left" w:pos="2460"/>
        </w:tabs>
      </w:pPr>
    </w:p>
    <w:p w:rsidR="00E03E89" w:rsidRPr="00E03E89" w:rsidRDefault="00E03E89" w:rsidP="00E03E89">
      <w:pPr>
        <w:jc w:val="center"/>
        <w:rPr>
          <w:rFonts w:eastAsiaTheme="minorHAnsi"/>
          <w:b/>
          <w:lang w:eastAsia="en-US"/>
        </w:rPr>
      </w:pPr>
      <w:r w:rsidRPr="00E03E89">
        <w:rPr>
          <w:rFonts w:eastAsiaTheme="minorHAnsi"/>
          <w:b/>
          <w:lang w:eastAsia="en-US"/>
        </w:rPr>
        <w:t>BAŞKAN ADAYLIĞI İLE İLGİLİ HUSUSLAR</w:t>
      </w:r>
    </w:p>
    <w:p w:rsidR="00E03E89" w:rsidRPr="00E03E89" w:rsidRDefault="00E03E89" w:rsidP="00E03E89">
      <w:pPr>
        <w:suppressAutoHyphens w:val="0"/>
        <w:spacing w:line="276" w:lineRule="auto"/>
        <w:jc w:val="center"/>
        <w:rPr>
          <w:rFonts w:eastAsiaTheme="minorHAnsi"/>
          <w:lang w:eastAsia="en-US"/>
        </w:rPr>
      </w:pPr>
    </w:p>
    <w:p w:rsidR="00E03E89" w:rsidRPr="00E03E89" w:rsidRDefault="00E03E89" w:rsidP="00E03E89">
      <w:pPr>
        <w:suppressAutoHyphens w:val="0"/>
        <w:spacing w:line="276" w:lineRule="auto"/>
        <w:jc w:val="center"/>
        <w:rPr>
          <w:rFonts w:eastAsiaTheme="minorHAnsi"/>
          <w:lang w:eastAsia="en-US"/>
        </w:rPr>
      </w:pPr>
    </w:p>
    <w:p w:rsidR="00E03E89" w:rsidRPr="00E03E89" w:rsidRDefault="00E03E89" w:rsidP="008807B3">
      <w:pPr>
        <w:ind w:firstLine="708"/>
        <w:jc w:val="both"/>
      </w:pPr>
      <w:r w:rsidRPr="00E03E89">
        <w:t xml:space="preserve">Bağımsız Spor Federasyonlarının Çalışma Usul ve Esasları Hakkında Yönetmelik gereği federasyonumuzun IV. Olağan </w:t>
      </w:r>
      <w:r w:rsidR="008807B3">
        <w:t xml:space="preserve">ve Mali </w:t>
      </w:r>
      <w:r w:rsidRPr="00E03E89">
        <w:t xml:space="preserve">Genel Kurulu 23 Ekim 2016 tarihinde, çoğunluk sağlanamaz ise 24 Ekim 2016 tarihinde saat 10.00’da Holiday </w:t>
      </w:r>
      <w:proofErr w:type="spellStart"/>
      <w:r w:rsidRPr="00E03E89">
        <w:t>Inn</w:t>
      </w:r>
      <w:proofErr w:type="spellEnd"/>
      <w:r w:rsidRPr="00E03E89">
        <w:t xml:space="preserve"> Otel İşçi Blokları Mah. 1484 Sokak </w:t>
      </w:r>
      <w:proofErr w:type="spellStart"/>
      <w:r w:rsidRPr="00E03E89">
        <w:t>Çukurambar</w:t>
      </w:r>
      <w:proofErr w:type="spellEnd"/>
      <w:r w:rsidRPr="00E03E89">
        <w:t xml:space="preserve"> adresinde aşağıda belirtilen gündem maddeleri ile yapılacaktır.</w:t>
      </w:r>
      <w:r w:rsidRPr="00E03E89">
        <w:tab/>
      </w:r>
    </w:p>
    <w:p w:rsidR="00E03E89" w:rsidRPr="00E03E89" w:rsidRDefault="00E03E89" w:rsidP="00E03E89">
      <w:pPr>
        <w:suppressAutoHyphens w:val="0"/>
        <w:spacing w:line="276" w:lineRule="auto"/>
        <w:jc w:val="both"/>
      </w:pPr>
    </w:p>
    <w:p w:rsidR="00E03E89" w:rsidRPr="00E03E89" w:rsidRDefault="00E03E89" w:rsidP="008807B3">
      <w:pPr>
        <w:suppressAutoHyphens w:val="0"/>
        <w:spacing w:line="276" w:lineRule="auto"/>
        <w:ind w:firstLine="708"/>
        <w:jc w:val="both"/>
      </w:pPr>
      <w:r w:rsidRPr="00E03E89">
        <w:t>Bu toplantıda çoğunluk sağlanamadığı takdirde 24 Ekim 2016 Pazartesi günü aynı yer ve saatte, aynı gündem maddeleri ile çoğunluk aranmaksızın yapılacaktır.</w:t>
      </w:r>
    </w:p>
    <w:p w:rsidR="00E03E89" w:rsidRPr="00E03E89" w:rsidRDefault="00E03E89" w:rsidP="00E03E89">
      <w:pPr>
        <w:suppressAutoHyphens w:val="0"/>
        <w:spacing w:line="276" w:lineRule="auto"/>
        <w:jc w:val="both"/>
        <w:rPr>
          <w:rFonts w:eastAsiaTheme="minorHAnsi"/>
          <w:lang w:eastAsia="en-US"/>
        </w:rPr>
      </w:pPr>
    </w:p>
    <w:p w:rsidR="00E03E89" w:rsidRPr="00E03E89" w:rsidRDefault="00E03E89" w:rsidP="008807B3">
      <w:pPr>
        <w:suppressAutoHyphens w:val="0"/>
        <w:spacing w:line="276" w:lineRule="auto"/>
        <w:ind w:firstLine="708"/>
        <w:jc w:val="both"/>
        <w:rPr>
          <w:rFonts w:eastAsiaTheme="minorHAnsi"/>
          <w:lang w:eastAsia="en-US"/>
        </w:rPr>
      </w:pPr>
      <w:r w:rsidRPr="00E03E89">
        <w:rPr>
          <w:rFonts w:eastAsiaTheme="minorHAnsi"/>
          <w:lang w:eastAsia="en-US"/>
        </w:rPr>
        <w:t xml:space="preserve">Gündemin 10. maddesi Başkan, Yönetim, Denetim ve Disiplin Kurullarının seçimi olarak belirlenmiş ve ilan edilmiştir. Türkiye Hokey Federasyonu Başkanı olmak üzere başvuruda bulunacak adaylarda aranılacak şartlar 19 Temmuz 2012 gün ve 28358 sayılı Resmi Gazetede yayınlanan Bağımsız Spor Federasyonlarının Çalışma Usul ve Esasları Hakkında Yönetmeliğin 11. Maddesinde yer almaktadır. Yukarıda belirtilen yönetmeliğin 11. maddesinde yer alan koşullara haiz kişilerin Federasyon Başkanlığına aday olabilmeleri için, Genel Kurul tarihinden en az on gün önce mesai bitimine kadar aşağıdaki evraklarla birlikte Türkiye Hokey Federasyonu’nun Ankara’daki ofisine bizzat veya yetkili temsilcisi kanalıyla teslimi gereklidir. Posta ile yapılmış başvurular kabul edilmeyecektir. </w:t>
      </w:r>
    </w:p>
    <w:p w:rsidR="00E03E89" w:rsidRPr="00E03E89" w:rsidRDefault="00E03E89" w:rsidP="00E03E89">
      <w:pPr>
        <w:suppressAutoHyphens w:val="0"/>
        <w:spacing w:line="276" w:lineRule="auto"/>
        <w:jc w:val="both"/>
        <w:rPr>
          <w:rFonts w:eastAsiaTheme="minorHAnsi"/>
          <w:lang w:eastAsia="en-US"/>
        </w:rPr>
      </w:pPr>
    </w:p>
    <w:p w:rsidR="00E03E89" w:rsidRPr="00E03E89" w:rsidRDefault="00E03E89" w:rsidP="00E03E89">
      <w:pPr>
        <w:suppressAutoHyphens w:val="0"/>
        <w:spacing w:line="276" w:lineRule="auto"/>
        <w:rPr>
          <w:rFonts w:eastAsiaTheme="minorHAnsi"/>
          <w:lang w:eastAsia="en-US"/>
        </w:rPr>
      </w:pPr>
      <w:r w:rsidRPr="00E03E89">
        <w:rPr>
          <w:rFonts w:eastAsiaTheme="minorHAnsi"/>
          <w:lang w:eastAsia="en-US"/>
        </w:rPr>
        <w:t xml:space="preserve">a.) T.C. kimlik numarası beyanı, </w:t>
      </w:r>
    </w:p>
    <w:p w:rsidR="00E03E89" w:rsidRPr="00E03E89" w:rsidRDefault="00E03E89" w:rsidP="00E03E89">
      <w:pPr>
        <w:suppressAutoHyphens w:val="0"/>
        <w:spacing w:line="276" w:lineRule="auto"/>
        <w:rPr>
          <w:rFonts w:eastAsiaTheme="minorHAnsi"/>
          <w:lang w:eastAsia="en-US"/>
        </w:rPr>
      </w:pPr>
      <w:r w:rsidRPr="00E03E89">
        <w:rPr>
          <w:rFonts w:eastAsiaTheme="minorHAnsi"/>
          <w:lang w:eastAsia="en-US"/>
        </w:rPr>
        <w:t xml:space="preserve">b.) Öğrenim belgesinin kurumca tasdikli örneği, </w:t>
      </w:r>
    </w:p>
    <w:p w:rsidR="00E03E89" w:rsidRPr="00E03E89" w:rsidRDefault="00E03E89" w:rsidP="00E03E89">
      <w:pPr>
        <w:suppressAutoHyphens w:val="0"/>
        <w:spacing w:line="276" w:lineRule="auto"/>
        <w:rPr>
          <w:rFonts w:eastAsiaTheme="minorHAnsi"/>
          <w:lang w:eastAsia="en-US"/>
        </w:rPr>
      </w:pPr>
      <w:r w:rsidRPr="00E03E89">
        <w:rPr>
          <w:rFonts w:eastAsiaTheme="minorHAnsi"/>
          <w:lang w:eastAsia="en-US"/>
        </w:rPr>
        <w:t xml:space="preserve">c.) Tahkim Kurulu, Genel Müdürlük ceza kurulları veya spor federasyonlarının ceza veya disiplin kurullarınca son beş yıl içerisinde bir defada üç ay veya toplam altı ay hak mahrumiyeti cezası almadığına dair beyanı, </w:t>
      </w:r>
    </w:p>
    <w:p w:rsidR="00E03E89" w:rsidRPr="00E03E89" w:rsidRDefault="00E03E89" w:rsidP="00E03E89">
      <w:pPr>
        <w:suppressAutoHyphens w:val="0"/>
        <w:spacing w:line="276" w:lineRule="auto"/>
        <w:rPr>
          <w:rFonts w:eastAsiaTheme="minorHAnsi"/>
          <w:lang w:eastAsia="en-US"/>
        </w:rPr>
      </w:pPr>
      <w:r w:rsidRPr="00E03E89">
        <w:rPr>
          <w:rFonts w:eastAsiaTheme="minorHAnsi"/>
          <w:lang w:eastAsia="en-US"/>
        </w:rPr>
        <w:t xml:space="preserve">d.) Adli sicil kaydı yazılı beyanı, </w:t>
      </w:r>
    </w:p>
    <w:p w:rsidR="00E03E89" w:rsidRPr="00E03E89" w:rsidRDefault="00E03E89" w:rsidP="00E03E89">
      <w:pPr>
        <w:suppressAutoHyphens w:val="0"/>
        <w:spacing w:line="276" w:lineRule="auto"/>
        <w:rPr>
          <w:rFonts w:eastAsiaTheme="minorHAnsi"/>
          <w:lang w:eastAsia="en-US"/>
        </w:rPr>
      </w:pPr>
      <w:r w:rsidRPr="00E03E89">
        <w:rPr>
          <w:rFonts w:eastAsiaTheme="minorHAnsi"/>
          <w:lang w:eastAsia="en-US"/>
        </w:rPr>
        <w:t xml:space="preserve">e.) Adaylık başvuru ücret makbuzu, </w:t>
      </w:r>
    </w:p>
    <w:p w:rsidR="00E03E89" w:rsidRPr="00E03E89" w:rsidRDefault="008807B3" w:rsidP="00E03E89">
      <w:pPr>
        <w:suppressAutoHyphens w:val="0"/>
        <w:spacing w:line="276" w:lineRule="auto"/>
      </w:pPr>
      <w:r>
        <w:rPr>
          <w:rFonts w:eastAsiaTheme="minorHAnsi"/>
          <w:lang w:eastAsia="en-US"/>
        </w:rPr>
        <w:t>f</w:t>
      </w:r>
      <w:r w:rsidR="00E03E89" w:rsidRPr="00E03E89">
        <w:rPr>
          <w:rFonts w:eastAsiaTheme="minorHAnsi"/>
          <w:lang w:eastAsia="en-US"/>
        </w:rPr>
        <w:t>.) Üyelerin en az %15’inin yazılı teklifi.</w:t>
      </w:r>
    </w:p>
    <w:p w:rsidR="00E03E89" w:rsidRPr="00E03E89" w:rsidRDefault="00E03E89" w:rsidP="00E03E89">
      <w:pPr>
        <w:suppressAutoHyphens w:val="0"/>
        <w:spacing w:line="276" w:lineRule="auto"/>
        <w:rPr>
          <w:rFonts w:eastAsiaTheme="minorHAnsi"/>
          <w:lang w:eastAsia="en-US"/>
        </w:rPr>
      </w:pPr>
    </w:p>
    <w:p w:rsidR="00E03E89" w:rsidRDefault="00E03E89" w:rsidP="00E03E89">
      <w:pPr>
        <w:tabs>
          <w:tab w:val="left" w:pos="2460"/>
        </w:tabs>
      </w:pPr>
    </w:p>
    <w:p w:rsidR="00E03E89" w:rsidRDefault="00E03E89" w:rsidP="00E03E89">
      <w:pPr>
        <w:tabs>
          <w:tab w:val="left" w:pos="2460"/>
        </w:tabs>
      </w:pPr>
    </w:p>
    <w:p w:rsidR="00E03E89" w:rsidRPr="00E03E89" w:rsidRDefault="00E03E89" w:rsidP="00D37F77">
      <w:pPr>
        <w:suppressAutoHyphens w:val="0"/>
        <w:spacing w:after="200" w:line="276" w:lineRule="auto"/>
        <w:rPr>
          <w:rFonts w:asciiTheme="minorHAnsi" w:eastAsiaTheme="minorHAnsi" w:hAnsiTheme="minorHAnsi" w:cstheme="minorBidi"/>
          <w:sz w:val="22"/>
          <w:szCs w:val="22"/>
          <w:lang w:eastAsia="en-US"/>
        </w:rPr>
      </w:pPr>
      <w:bookmarkStart w:id="0" w:name="_GoBack"/>
      <w:bookmarkEnd w:id="0"/>
    </w:p>
    <w:sectPr w:rsidR="00E03E89" w:rsidRPr="00E03E89" w:rsidSect="00E410B3">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E1B" w:rsidRDefault="00F04E1B" w:rsidP="00111041">
      <w:r>
        <w:separator/>
      </w:r>
    </w:p>
  </w:endnote>
  <w:endnote w:type="continuationSeparator" w:id="0">
    <w:p w:rsidR="00F04E1B" w:rsidRDefault="00F04E1B" w:rsidP="001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41" w:rsidRDefault="00111041" w:rsidP="00111041">
    <w:r>
      <w:t xml:space="preserve">      --------------------------------------------------------------------------------------------------------</w:t>
    </w:r>
  </w:p>
  <w:p w:rsidR="00111041" w:rsidRDefault="00111041" w:rsidP="00111041">
    <w:pPr>
      <w:jc w:val="center"/>
      <w:rPr>
        <w:b/>
        <w:sz w:val="20"/>
        <w:szCs w:val="20"/>
      </w:rPr>
    </w:pPr>
    <w:r>
      <w:rPr>
        <w:b/>
        <w:sz w:val="20"/>
        <w:szCs w:val="20"/>
      </w:rPr>
      <w:t>Türkiye Hokey Federasyonu</w:t>
    </w:r>
  </w:p>
  <w:p w:rsidR="00111041" w:rsidRDefault="00111041" w:rsidP="00111041">
    <w:pPr>
      <w:jc w:val="center"/>
      <w:rPr>
        <w:sz w:val="18"/>
        <w:szCs w:val="18"/>
      </w:rPr>
    </w:pPr>
    <w:r>
      <w:rPr>
        <w:sz w:val="18"/>
        <w:szCs w:val="18"/>
      </w:rPr>
      <w:t>Spor Genel Müdürlüğü. Kızılay Ek Hizmet Binası. Süleyman Sırrı Sok.No:3 Kat:6, Oda No:604-605 /Yenişehir/ANKARA</w:t>
    </w:r>
  </w:p>
  <w:p w:rsidR="00111041" w:rsidRDefault="00111041" w:rsidP="00111041">
    <w:pPr>
      <w:jc w:val="center"/>
      <w:rPr>
        <w:sz w:val="18"/>
        <w:szCs w:val="18"/>
      </w:rPr>
    </w:pPr>
    <w:r>
      <w:rPr>
        <w:sz w:val="18"/>
        <w:szCs w:val="18"/>
      </w:rPr>
      <w:t>Tel: 0 312 3103513 Faks: +90 312 3103578</w:t>
    </w:r>
  </w:p>
  <w:p w:rsidR="00566B7D" w:rsidRDefault="00111041" w:rsidP="00111041">
    <w:pPr>
      <w:jc w:val="center"/>
      <w:rPr>
        <w:sz w:val="18"/>
        <w:szCs w:val="18"/>
      </w:rPr>
    </w:pPr>
    <w:r>
      <w:rPr>
        <w:sz w:val="18"/>
        <w:szCs w:val="18"/>
      </w:rPr>
      <w:t xml:space="preserve">Web: </w:t>
    </w:r>
    <w:hyperlink r:id="rId1" w:history="1">
      <w:r>
        <w:rPr>
          <w:rStyle w:val="Kpr"/>
        </w:rPr>
        <w:t>www.turkhokey.gov.tr</w:t>
      </w:r>
    </w:hyperlink>
    <w:r>
      <w:rPr>
        <w:sz w:val="18"/>
        <w:szCs w:val="18"/>
      </w:rPr>
      <w:t xml:space="preserve"> / e-mail: </w:t>
    </w:r>
    <w:hyperlink r:id="rId2" w:history="1">
      <w:r w:rsidR="00A90F67" w:rsidRPr="00FF2FFB">
        <w:rPr>
          <w:rStyle w:val="Kpr"/>
          <w:sz w:val="18"/>
          <w:szCs w:val="18"/>
        </w:rPr>
        <w:t>turkiyehokey@gmail.com</w:t>
      </w:r>
    </w:hyperlink>
    <w:r w:rsidR="00A90F67">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E1B" w:rsidRDefault="00F04E1B" w:rsidP="00111041">
      <w:r>
        <w:separator/>
      </w:r>
    </w:p>
  </w:footnote>
  <w:footnote w:type="continuationSeparator" w:id="0">
    <w:p w:rsidR="00F04E1B" w:rsidRDefault="00F04E1B" w:rsidP="0011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668"/>
      <w:gridCol w:w="5811"/>
      <w:gridCol w:w="2694"/>
    </w:tblGrid>
    <w:tr w:rsidR="00111041" w:rsidRPr="00111041" w:rsidTr="00E410B3">
      <w:tc>
        <w:tcPr>
          <w:tcW w:w="1668" w:type="dxa"/>
          <w:shd w:val="clear" w:color="auto" w:fill="auto"/>
        </w:tcPr>
        <w:p w:rsidR="00111041" w:rsidRPr="00111041" w:rsidRDefault="00111041" w:rsidP="00111041">
          <w:pPr>
            <w:snapToGrid w:val="0"/>
            <w:jc w:val="both"/>
            <w:rPr>
              <w:b/>
              <w:sz w:val="22"/>
              <w:szCs w:val="22"/>
            </w:rPr>
          </w:pPr>
          <w:r>
            <w:rPr>
              <w:noProof/>
              <w:sz w:val="22"/>
              <w:szCs w:val="22"/>
              <w:lang w:eastAsia="tr-TR"/>
            </w:rPr>
            <w:drawing>
              <wp:anchor distT="0" distB="0" distL="114300" distR="114300" simplePos="0" relativeHeight="251662336" behindDoc="1" locked="0" layoutInCell="1" allowOverlap="1" wp14:anchorId="2912EF10" wp14:editId="566A0790">
                <wp:simplePos x="0" y="0"/>
                <wp:positionH relativeFrom="column">
                  <wp:posOffset>-68580</wp:posOffset>
                </wp:positionH>
                <wp:positionV relativeFrom="paragraph">
                  <wp:posOffset>-224790</wp:posOffset>
                </wp:positionV>
                <wp:extent cx="1087120" cy="880110"/>
                <wp:effectExtent l="0" t="0" r="0" b="0"/>
                <wp:wrapTight wrapText="bothSides">
                  <wp:wrapPolygon edited="0">
                    <wp:start x="0" y="0"/>
                    <wp:lineTo x="0" y="21039"/>
                    <wp:lineTo x="21196" y="21039"/>
                    <wp:lineTo x="21196"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880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811" w:type="dxa"/>
          <w:shd w:val="clear" w:color="auto" w:fill="auto"/>
        </w:tcPr>
        <w:p w:rsidR="00111041" w:rsidRPr="00111041" w:rsidRDefault="00111041" w:rsidP="00111041">
          <w:pPr>
            <w:tabs>
              <w:tab w:val="center" w:pos="4536"/>
              <w:tab w:val="right" w:pos="9072"/>
            </w:tabs>
            <w:snapToGrid w:val="0"/>
            <w:jc w:val="center"/>
            <w:rPr>
              <w:b/>
              <w:sz w:val="22"/>
              <w:szCs w:val="22"/>
            </w:rPr>
          </w:pPr>
        </w:p>
        <w:p w:rsidR="00111041" w:rsidRPr="00111041" w:rsidRDefault="00111041" w:rsidP="00111041">
          <w:pPr>
            <w:tabs>
              <w:tab w:val="center" w:pos="4536"/>
              <w:tab w:val="right" w:pos="9072"/>
            </w:tabs>
            <w:jc w:val="center"/>
            <w:rPr>
              <w:b/>
            </w:rPr>
          </w:pPr>
          <w:r w:rsidRPr="00111041">
            <w:rPr>
              <w:b/>
            </w:rPr>
            <w:t xml:space="preserve"> </w:t>
          </w:r>
        </w:p>
        <w:p w:rsidR="00111041" w:rsidRPr="00111041" w:rsidRDefault="00111041" w:rsidP="00111041">
          <w:pPr>
            <w:tabs>
              <w:tab w:val="center" w:pos="4536"/>
              <w:tab w:val="right" w:pos="9072"/>
            </w:tabs>
            <w:jc w:val="center"/>
            <w:rPr>
              <w:b/>
            </w:rPr>
          </w:pPr>
          <w:r w:rsidRPr="00111041">
            <w:rPr>
              <w:b/>
            </w:rPr>
            <w:t>TÜRKİYE HOKEY FEDERASYONU</w:t>
          </w:r>
        </w:p>
        <w:p w:rsidR="00111041" w:rsidRPr="00111041" w:rsidRDefault="00111041" w:rsidP="00111041">
          <w:pPr>
            <w:rPr>
              <w:b/>
              <w:sz w:val="22"/>
              <w:szCs w:val="22"/>
            </w:rPr>
          </w:pPr>
          <w:r w:rsidRPr="00111041">
            <w:rPr>
              <w:b/>
              <w:sz w:val="22"/>
              <w:szCs w:val="22"/>
            </w:rPr>
            <w:t xml:space="preserve">                  TURKISH HOCKEY FEDERATION</w:t>
          </w:r>
        </w:p>
      </w:tc>
      <w:tc>
        <w:tcPr>
          <w:tcW w:w="2694" w:type="dxa"/>
          <w:shd w:val="clear" w:color="auto" w:fill="auto"/>
        </w:tcPr>
        <w:p w:rsidR="00111041" w:rsidRPr="00111041" w:rsidRDefault="00E410B3" w:rsidP="00111041">
          <w:pPr>
            <w:snapToGrid w:val="0"/>
          </w:pPr>
          <w:r>
            <w:rPr>
              <w:noProof/>
              <w:lang w:eastAsia="tr-TR"/>
            </w:rPr>
            <w:drawing>
              <wp:anchor distT="0" distB="0" distL="114300" distR="114300" simplePos="0" relativeHeight="251659264" behindDoc="1" locked="0" layoutInCell="1" allowOverlap="1" wp14:anchorId="3CB0F57B" wp14:editId="6BC6452D">
                <wp:simplePos x="0" y="0"/>
                <wp:positionH relativeFrom="column">
                  <wp:posOffset>339497</wp:posOffset>
                </wp:positionH>
                <wp:positionV relativeFrom="paragraph">
                  <wp:posOffset>-1006</wp:posOffset>
                </wp:positionV>
                <wp:extent cx="634042" cy="603848"/>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268" cy="604063"/>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111041" w:rsidRPr="00111041" w:rsidRDefault="00E410B3" w:rsidP="00111041">
          <w:r>
            <w:rPr>
              <w:noProof/>
              <w:lang w:eastAsia="tr-TR"/>
            </w:rPr>
            <w:drawing>
              <wp:anchor distT="0" distB="0" distL="114300" distR="114300" simplePos="0" relativeHeight="251661312" behindDoc="1" locked="0" layoutInCell="1" allowOverlap="1" wp14:anchorId="3058B2DB" wp14:editId="55D2376D">
                <wp:simplePos x="0" y="0"/>
                <wp:positionH relativeFrom="column">
                  <wp:posOffset>251460</wp:posOffset>
                </wp:positionH>
                <wp:positionV relativeFrom="paragraph">
                  <wp:posOffset>461645</wp:posOffset>
                </wp:positionV>
                <wp:extent cx="815975" cy="488950"/>
                <wp:effectExtent l="0" t="0" r="3175" b="6350"/>
                <wp:wrapTight wrapText="bothSides">
                  <wp:wrapPolygon edited="0">
                    <wp:start x="0" y="0"/>
                    <wp:lineTo x="0" y="21039"/>
                    <wp:lineTo x="21180" y="21039"/>
                    <wp:lineTo x="2118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n-iso-9001-kalite-yonetim-sistemi-belgesi-ned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15975" cy="488950"/>
                        </a:xfrm>
                        <a:prstGeom prst="rect">
                          <a:avLst/>
                        </a:prstGeom>
                      </pic:spPr>
                    </pic:pic>
                  </a:graphicData>
                </a:graphic>
                <wp14:sizeRelH relativeFrom="page">
                  <wp14:pctWidth>0</wp14:pctWidth>
                </wp14:sizeRelH>
                <wp14:sizeRelV relativeFrom="page">
                  <wp14:pctHeight>0</wp14:pctHeight>
                </wp14:sizeRelV>
              </wp:anchor>
            </w:drawing>
          </w:r>
          <w:r w:rsidR="00111041" w:rsidRPr="00111041">
            <w:t xml:space="preserve"> </w:t>
          </w:r>
        </w:p>
      </w:tc>
    </w:tr>
  </w:tbl>
  <w:p w:rsidR="00111041" w:rsidRPr="00111041" w:rsidRDefault="00111041" w:rsidP="00111041">
    <w:pPr>
      <w:tabs>
        <w:tab w:val="center" w:pos="4536"/>
        <w:tab w:val="right" w:pos="9072"/>
      </w:tabs>
    </w:pPr>
  </w:p>
  <w:p w:rsidR="00111041" w:rsidRDefault="00111041" w:rsidP="00E03E89">
    <w:pPr>
      <w:tabs>
        <w:tab w:val="center" w:pos="4536"/>
        <w:tab w:val="right" w:pos="9072"/>
      </w:tabs>
      <w:ind w:left="-993" w:right="-568"/>
      <w:rPr>
        <w:b/>
      </w:rPr>
    </w:pPr>
    <w:r w:rsidRPr="00111041">
      <w:rPr>
        <w:b/>
      </w:rPr>
      <w:t xml:space="preserve">             </w:t>
    </w:r>
  </w:p>
  <w:p w:rsidR="00111041" w:rsidRDefault="00111041" w:rsidP="00111041">
    <w:pPr>
      <w:pStyle w:val="stbilgi"/>
    </w:pPr>
    <w:r w:rsidRPr="0011104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41C"/>
    <w:multiLevelType w:val="hybridMultilevel"/>
    <w:tmpl w:val="A6688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6527D0"/>
    <w:multiLevelType w:val="hybridMultilevel"/>
    <w:tmpl w:val="05B89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08"/>
    <w:rsid w:val="000051CB"/>
    <w:rsid w:val="000A0610"/>
    <w:rsid w:val="000A3F4B"/>
    <w:rsid w:val="00111041"/>
    <w:rsid w:val="00111F5C"/>
    <w:rsid w:val="001260D6"/>
    <w:rsid w:val="00195FAA"/>
    <w:rsid w:val="001B4B1F"/>
    <w:rsid w:val="00200783"/>
    <w:rsid w:val="00204EFA"/>
    <w:rsid w:val="00265166"/>
    <w:rsid w:val="00292D52"/>
    <w:rsid w:val="002C4059"/>
    <w:rsid w:val="0034293C"/>
    <w:rsid w:val="00345A1A"/>
    <w:rsid w:val="00360779"/>
    <w:rsid w:val="00360C2E"/>
    <w:rsid w:val="003A4FA2"/>
    <w:rsid w:val="00473F2D"/>
    <w:rsid w:val="004941D1"/>
    <w:rsid w:val="00496D56"/>
    <w:rsid w:val="00566B7D"/>
    <w:rsid w:val="00627B70"/>
    <w:rsid w:val="00636CFD"/>
    <w:rsid w:val="0064331A"/>
    <w:rsid w:val="00644605"/>
    <w:rsid w:val="006B5B8B"/>
    <w:rsid w:val="006F2D8B"/>
    <w:rsid w:val="00745749"/>
    <w:rsid w:val="0075091C"/>
    <w:rsid w:val="00752661"/>
    <w:rsid w:val="007A65FA"/>
    <w:rsid w:val="00817BE0"/>
    <w:rsid w:val="008553D6"/>
    <w:rsid w:val="008807B3"/>
    <w:rsid w:val="008B0CBF"/>
    <w:rsid w:val="009D2865"/>
    <w:rsid w:val="00A90F67"/>
    <w:rsid w:val="00B262BE"/>
    <w:rsid w:val="00BB5F58"/>
    <w:rsid w:val="00C63811"/>
    <w:rsid w:val="00CF2DAA"/>
    <w:rsid w:val="00D07F68"/>
    <w:rsid w:val="00D37F77"/>
    <w:rsid w:val="00D54BA3"/>
    <w:rsid w:val="00E03E89"/>
    <w:rsid w:val="00E10D70"/>
    <w:rsid w:val="00E410B3"/>
    <w:rsid w:val="00E56E6C"/>
    <w:rsid w:val="00EA34CE"/>
    <w:rsid w:val="00ED7808"/>
    <w:rsid w:val="00F03BA0"/>
    <w:rsid w:val="00F04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11041"/>
    <w:pPr>
      <w:tabs>
        <w:tab w:val="center" w:pos="4536"/>
        <w:tab w:val="right" w:pos="9072"/>
      </w:tabs>
    </w:pPr>
  </w:style>
  <w:style w:type="character" w:customStyle="1" w:styleId="stbilgiChar">
    <w:name w:val="Üstbilgi Char"/>
    <w:basedOn w:val="VarsaylanParagrafYazTipi"/>
    <w:link w:val="stbilgi"/>
    <w:uiPriority w:val="99"/>
    <w:rsid w:val="001110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11041"/>
    <w:pPr>
      <w:tabs>
        <w:tab w:val="center" w:pos="4536"/>
        <w:tab w:val="right" w:pos="9072"/>
      </w:tabs>
    </w:pPr>
  </w:style>
  <w:style w:type="character" w:customStyle="1" w:styleId="AltbilgiChar">
    <w:name w:val="Altbilgi Char"/>
    <w:basedOn w:val="VarsaylanParagrafYazTipi"/>
    <w:link w:val="Altbilgi"/>
    <w:uiPriority w:val="99"/>
    <w:rsid w:val="00111041"/>
    <w:rPr>
      <w:rFonts w:ascii="Times New Roman" w:eastAsia="Times New Roman" w:hAnsi="Times New Roman" w:cs="Times New Roman"/>
      <w:sz w:val="24"/>
      <w:szCs w:val="24"/>
      <w:lang w:eastAsia="ar-SA"/>
    </w:rPr>
  </w:style>
  <w:style w:type="character" w:customStyle="1" w:styleId="Absatz-Standardschriftart">
    <w:name w:val="Absatz-Standardschriftart"/>
    <w:rsid w:val="00111041"/>
  </w:style>
  <w:style w:type="paragraph" w:styleId="BalonMetni">
    <w:name w:val="Balloon Text"/>
    <w:basedOn w:val="Normal"/>
    <w:link w:val="BalonMetniChar"/>
    <w:uiPriority w:val="99"/>
    <w:semiHidden/>
    <w:unhideWhenUsed/>
    <w:rsid w:val="00111041"/>
    <w:rPr>
      <w:rFonts w:ascii="Tahoma" w:hAnsi="Tahoma" w:cs="Tahoma"/>
      <w:sz w:val="16"/>
      <w:szCs w:val="16"/>
    </w:rPr>
  </w:style>
  <w:style w:type="character" w:customStyle="1" w:styleId="BalonMetniChar">
    <w:name w:val="Balon Metni Char"/>
    <w:basedOn w:val="VarsaylanParagrafYazTipi"/>
    <w:link w:val="BalonMetni"/>
    <w:uiPriority w:val="99"/>
    <w:semiHidden/>
    <w:rsid w:val="00111041"/>
    <w:rPr>
      <w:rFonts w:ascii="Tahoma" w:eastAsia="Times New Roman" w:hAnsi="Tahoma" w:cs="Tahoma"/>
      <w:sz w:val="16"/>
      <w:szCs w:val="16"/>
      <w:lang w:eastAsia="ar-SA"/>
    </w:rPr>
  </w:style>
  <w:style w:type="character" w:styleId="Kpr">
    <w:name w:val="Hyperlink"/>
    <w:rsid w:val="00111041"/>
    <w:rPr>
      <w:color w:val="0000FF"/>
      <w:u w:val="single"/>
    </w:rPr>
  </w:style>
  <w:style w:type="table" w:styleId="TabloKlavuzu">
    <w:name w:val="Table Grid"/>
    <w:basedOn w:val="NormalTablo"/>
    <w:uiPriority w:val="59"/>
    <w:rsid w:val="002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1"/>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11041"/>
    <w:pPr>
      <w:tabs>
        <w:tab w:val="center" w:pos="4536"/>
        <w:tab w:val="right" w:pos="9072"/>
      </w:tabs>
    </w:pPr>
  </w:style>
  <w:style w:type="character" w:customStyle="1" w:styleId="stbilgiChar">
    <w:name w:val="Üstbilgi Char"/>
    <w:basedOn w:val="VarsaylanParagrafYazTipi"/>
    <w:link w:val="stbilgi"/>
    <w:uiPriority w:val="99"/>
    <w:rsid w:val="00111041"/>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111041"/>
    <w:pPr>
      <w:tabs>
        <w:tab w:val="center" w:pos="4536"/>
        <w:tab w:val="right" w:pos="9072"/>
      </w:tabs>
    </w:pPr>
  </w:style>
  <w:style w:type="character" w:customStyle="1" w:styleId="AltbilgiChar">
    <w:name w:val="Altbilgi Char"/>
    <w:basedOn w:val="VarsaylanParagrafYazTipi"/>
    <w:link w:val="Altbilgi"/>
    <w:uiPriority w:val="99"/>
    <w:rsid w:val="00111041"/>
    <w:rPr>
      <w:rFonts w:ascii="Times New Roman" w:eastAsia="Times New Roman" w:hAnsi="Times New Roman" w:cs="Times New Roman"/>
      <w:sz w:val="24"/>
      <w:szCs w:val="24"/>
      <w:lang w:eastAsia="ar-SA"/>
    </w:rPr>
  </w:style>
  <w:style w:type="character" w:customStyle="1" w:styleId="Absatz-Standardschriftart">
    <w:name w:val="Absatz-Standardschriftart"/>
    <w:rsid w:val="00111041"/>
  </w:style>
  <w:style w:type="paragraph" w:styleId="BalonMetni">
    <w:name w:val="Balloon Text"/>
    <w:basedOn w:val="Normal"/>
    <w:link w:val="BalonMetniChar"/>
    <w:uiPriority w:val="99"/>
    <w:semiHidden/>
    <w:unhideWhenUsed/>
    <w:rsid w:val="00111041"/>
    <w:rPr>
      <w:rFonts w:ascii="Tahoma" w:hAnsi="Tahoma" w:cs="Tahoma"/>
      <w:sz w:val="16"/>
      <w:szCs w:val="16"/>
    </w:rPr>
  </w:style>
  <w:style w:type="character" w:customStyle="1" w:styleId="BalonMetniChar">
    <w:name w:val="Balon Metni Char"/>
    <w:basedOn w:val="VarsaylanParagrafYazTipi"/>
    <w:link w:val="BalonMetni"/>
    <w:uiPriority w:val="99"/>
    <w:semiHidden/>
    <w:rsid w:val="00111041"/>
    <w:rPr>
      <w:rFonts w:ascii="Tahoma" w:eastAsia="Times New Roman" w:hAnsi="Tahoma" w:cs="Tahoma"/>
      <w:sz w:val="16"/>
      <w:szCs w:val="16"/>
      <w:lang w:eastAsia="ar-SA"/>
    </w:rPr>
  </w:style>
  <w:style w:type="character" w:styleId="Kpr">
    <w:name w:val="Hyperlink"/>
    <w:rsid w:val="00111041"/>
    <w:rPr>
      <w:color w:val="0000FF"/>
      <w:u w:val="single"/>
    </w:rPr>
  </w:style>
  <w:style w:type="table" w:styleId="TabloKlavuzu">
    <w:name w:val="Table Grid"/>
    <w:basedOn w:val="NormalTablo"/>
    <w:uiPriority w:val="59"/>
    <w:rsid w:val="002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kiyehokey@gmail.com" TargetMode="External"/><Relationship Id="rId1" Type="http://schemas.openxmlformats.org/officeDocument/2006/relationships/hyperlink" Target="http://www.turkhokey.gov.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Erkin</cp:lastModifiedBy>
  <cp:revision>5</cp:revision>
  <cp:lastPrinted>2016-08-23T12:09:00Z</cp:lastPrinted>
  <dcterms:created xsi:type="dcterms:W3CDTF">2016-09-23T11:49:00Z</dcterms:created>
  <dcterms:modified xsi:type="dcterms:W3CDTF">2016-09-26T07:26:00Z</dcterms:modified>
</cp:coreProperties>
</file>